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B5" w:rsidRDefault="006E7BB5" w:rsidP="006E7BB5">
      <w:pPr>
        <w:spacing w:line="276" w:lineRule="auto"/>
        <w:jc w:val="both"/>
        <w:rPr>
          <w:rFonts w:ascii="GE Inspira" w:hAnsi="GE Inspira"/>
          <w:b/>
          <w:color w:val="000000"/>
          <w:lang w:val="pl-PL"/>
        </w:rPr>
      </w:pPr>
    </w:p>
    <w:p w:rsidR="00CC100F" w:rsidRPr="003A506F" w:rsidRDefault="00CC100F" w:rsidP="00CC100F">
      <w:pPr>
        <w:spacing w:line="276" w:lineRule="auto"/>
        <w:ind w:left="7080"/>
        <w:jc w:val="center"/>
        <w:rPr>
          <w:rFonts w:ascii="Tahoma" w:hAnsi="Tahoma" w:cs="Tahoma"/>
          <w:color w:val="000000" w:themeColor="text1"/>
          <w:sz w:val="20"/>
          <w:lang w:val="pl-PL"/>
        </w:rPr>
      </w:pPr>
      <w:r w:rsidRPr="003A506F">
        <w:rPr>
          <w:rFonts w:ascii="Tahoma" w:hAnsi="Tahoma" w:cs="Tahoma"/>
          <w:color w:val="000000" w:themeColor="text1"/>
          <w:sz w:val="20"/>
          <w:lang w:val="pl-PL"/>
        </w:rPr>
        <w:t xml:space="preserve">Iława, </w:t>
      </w:r>
      <w:r w:rsidR="00105233">
        <w:rPr>
          <w:rFonts w:ascii="Tahoma" w:hAnsi="Tahoma" w:cs="Tahoma"/>
          <w:color w:val="000000" w:themeColor="text1"/>
          <w:sz w:val="20"/>
          <w:lang w:val="pl-PL"/>
        </w:rPr>
        <w:t>10.03</w:t>
      </w:r>
      <w:r>
        <w:rPr>
          <w:rFonts w:ascii="Tahoma" w:hAnsi="Tahoma" w:cs="Tahoma"/>
          <w:color w:val="000000" w:themeColor="text1"/>
          <w:sz w:val="20"/>
          <w:lang w:val="pl-PL"/>
        </w:rPr>
        <w:t>.2020</w:t>
      </w:r>
      <w:r w:rsidRPr="003A506F">
        <w:rPr>
          <w:rFonts w:ascii="Tahoma" w:hAnsi="Tahoma" w:cs="Tahoma"/>
          <w:color w:val="000000" w:themeColor="text1"/>
          <w:sz w:val="20"/>
          <w:lang w:val="pl-PL"/>
        </w:rPr>
        <w:t xml:space="preserve"> r.</w:t>
      </w:r>
    </w:p>
    <w:p w:rsidR="00CC100F" w:rsidRPr="00EA1C3F" w:rsidRDefault="00CC100F" w:rsidP="00CC100F">
      <w:pPr>
        <w:spacing w:line="276" w:lineRule="auto"/>
        <w:jc w:val="both"/>
        <w:rPr>
          <w:rFonts w:cs="Arial"/>
          <w:b/>
          <w:color w:val="000000" w:themeColor="text1"/>
          <w:lang w:val="pl-PL"/>
        </w:rPr>
      </w:pPr>
    </w:p>
    <w:p w:rsidR="00F44793" w:rsidRPr="00105233" w:rsidRDefault="00CC100F" w:rsidP="00105233">
      <w:pPr>
        <w:pStyle w:val="Tekstpodstawowy"/>
        <w:spacing w:line="360" w:lineRule="auto"/>
        <w:jc w:val="both"/>
        <w:rPr>
          <w:rFonts w:ascii="Tahoma" w:eastAsia="Calibri" w:hAnsi="Tahoma" w:cs="Tahoma"/>
          <w:color w:val="000000"/>
          <w:sz w:val="20"/>
        </w:rPr>
      </w:pPr>
      <w:r w:rsidRPr="00846672">
        <w:rPr>
          <w:rFonts w:ascii="Tahoma" w:hAnsi="Tahoma" w:cs="Tahoma"/>
          <w:color w:val="000000" w:themeColor="text1"/>
          <w:sz w:val="20"/>
        </w:rPr>
        <w:t xml:space="preserve">dotyczy: </w:t>
      </w:r>
      <w:r w:rsidR="00F44793">
        <w:rPr>
          <w:rFonts w:ascii="Tahoma" w:hAnsi="Tahoma" w:cs="Tahoma"/>
          <w:color w:val="000000" w:themeColor="text1"/>
          <w:sz w:val="20"/>
        </w:rPr>
        <w:t xml:space="preserve">przetarg nieograniczony </w:t>
      </w:r>
      <w:r w:rsidR="00F44793" w:rsidRPr="00F44793">
        <w:rPr>
          <w:rFonts w:ascii="Tahoma" w:eastAsia="Calibri" w:hAnsi="Tahoma" w:cs="Tahoma"/>
          <w:color w:val="000000"/>
          <w:sz w:val="20"/>
        </w:rPr>
        <w:t>na dostawę ambulansu transportowego typu A2 dla Powiatowego Szpitala im. Władysława Biegańskiego w Iławie (nr sprawy 6/2020)</w:t>
      </w:r>
    </w:p>
    <w:p w:rsidR="00105233" w:rsidRPr="00105233" w:rsidRDefault="00CC100F" w:rsidP="00105233">
      <w:pPr>
        <w:spacing w:after="240" w:line="360" w:lineRule="auto"/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B8436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 Zamawiającego wpłynęły pytania dotyczące wyjaśnienia treści zawartych w SIWZ. Zamawiający, na podstawie art. 38 ust. 1 i 4 ustawy z dnia  29 stycznia 2004 r. Prawo zamówień</w:t>
      </w:r>
      <w:r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 xml:space="preserve"> publicznych (</w:t>
      </w:r>
      <w:proofErr w:type="spellStart"/>
      <w:r w:rsidRPr="009D3230">
        <w:rPr>
          <w:rFonts w:ascii="Tahoma" w:eastAsia="TimesNewRomanPSMT" w:hAnsi="Tahoma" w:cs="Tahoma"/>
          <w:sz w:val="20"/>
        </w:rPr>
        <w:t>t.j</w:t>
      </w:r>
      <w:proofErr w:type="spellEnd"/>
      <w:r w:rsidRPr="009D3230">
        <w:rPr>
          <w:rFonts w:ascii="Tahoma" w:eastAsia="TimesNewRomanPSMT" w:hAnsi="Tahoma" w:cs="Tahoma"/>
          <w:sz w:val="20"/>
        </w:rPr>
        <w:t xml:space="preserve">. </w:t>
      </w:r>
      <w:proofErr w:type="spellStart"/>
      <w:r w:rsidRPr="009D3230">
        <w:rPr>
          <w:rFonts w:ascii="Tahoma" w:eastAsia="TimesNewRomanPSMT" w:hAnsi="Tahoma" w:cs="Tahoma"/>
          <w:sz w:val="20"/>
        </w:rPr>
        <w:t>Dz.U</w:t>
      </w:r>
      <w:proofErr w:type="spellEnd"/>
      <w:r w:rsidRPr="009D3230">
        <w:rPr>
          <w:rFonts w:ascii="Tahoma" w:eastAsia="TimesNewRomanPSMT" w:hAnsi="Tahoma" w:cs="Tahoma"/>
          <w:sz w:val="20"/>
        </w:rPr>
        <w:t>. z 201</w:t>
      </w:r>
      <w:r>
        <w:rPr>
          <w:rFonts w:ascii="Tahoma" w:eastAsia="TimesNewRomanPSMT" w:hAnsi="Tahoma" w:cs="Tahoma"/>
          <w:sz w:val="20"/>
        </w:rPr>
        <w:t>8</w:t>
      </w:r>
      <w:r w:rsidRPr="009D3230">
        <w:rPr>
          <w:rFonts w:ascii="Tahoma" w:eastAsia="TimesNewRomanPSMT" w:hAnsi="Tahoma" w:cs="Tahoma"/>
          <w:sz w:val="20"/>
        </w:rPr>
        <w:t xml:space="preserve"> r. </w:t>
      </w:r>
      <w:proofErr w:type="spellStart"/>
      <w:r w:rsidRPr="009D3230">
        <w:rPr>
          <w:rFonts w:ascii="Tahoma" w:eastAsia="TimesNewRomanPSMT" w:hAnsi="Tahoma" w:cs="Tahoma"/>
          <w:sz w:val="20"/>
        </w:rPr>
        <w:t>poz</w:t>
      </w:r>
      <w:proofErr w:type="spellEnd"/>
      <w:r w:rsidRPr="009D3230">
        <w:rPr>
          <w:rFonts w:ascii="Tahoma" w:eastAsia="TimesNewRomanPSMT" w:hAnsi="Tahoma" w:cs="Tahoma"/>
          <w:sz w:val="20"/>
        </w:rPr>
        <w:t>.</w:t>
      </w:r>
      <w:r>
        <w:rPr>
          <w:rFonts w:ascii="Tahoma" w:eastAsia="TimesNewRomanPSMT" w:hAnsi="Tahoma" w:cs="Tahoma"/>
          <w:sz w:val="20"/>
        </w:rPr>
        <w:t xml:space="preserve"> 1986</w:t>
      </w:r>
      <w:r w:rsidRPr="009D3230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:rsidR="00105233" w:rsidRDefault="00105233" w:rsidP="001052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Czy zamawiający określając minimalne wymogi co do ilości przewożonych osób zgodnie z podpunktami: 1.2, 1.3, 11.2, 11.9 miał na myśli ambulans w którym kabina kierowcy jest trzyosobowa a przedział medyczny zabudowany jest w konfiguracji: jeden fotel obrotowy z regulowanym kątem oparcia pod plecami; z podnoszonym do pionu siedziskiem; wyposażony w bezwładnościowe pasy bezpieczeństwa, jeden fotel kardiologiczny wpinany w podłogę na ścianie prawej oraz miejsce do przewożenia jednego pacjenta w pozycji leżącej na noszach? </w:t>
      </w:r>
    </w:p>
    <w:p w:rsidR="00105233" w:rsidRPr="00105233" w:rsidRDefault="00105233" w:rsidP="00105233">
      <w:pPr>
        <w:pStyle w:val="Default"/>
        <w:rPr>
          <w:sz w:val="22"/>
          <w:szCs w:val="22"/>
        </w:rPr>
      </w:pPr>
      <w:r w:rsidRPr="00105233">
        <w:rPr>
          <w:b/>
          <w:sz w:val="22"/>
          <w:szCs w:val="22"/>
        </w:rPr>
        <w:t>Odpowiedź:</w:t>
      </w:r>
      <w:r>
        <w:rPr>
          <w:b/>
          <w:sz w:val="22"/>
          <w:szCs w:val="22"/>
        </w:rPr>
        <w:t xml:space="preserve"> Tak.</w:t>
      </w:r>
    </w:p>
    <w:p w:rsidR="00105233" w:rsidRDefault="00105233" w:rsidP="00105233">
      <w:pPr>
        <w:pStyle w:val="Default"/>
        <w:rPr>
          <w:sz w:val="22"/>
          <w:szCs w:val="22"/>
        </w:rPr>
      </w:pPr>
    </w:p>
    <w:p w:rsidR="00105233" w:rsidRDefault="00105233" w:rsidP="00105233">
      <w:pPr>
        <w:pStyle w:val="Default"/>
        <w:rPr>
          <w:sz w:val="22"/>
          <w:szCs w:val="22"/>
        </w:rPr>
      </w:pPr>
    </w:p>
    <w:p w:rsidR="00105233" w:rsidRDefault="00105233" w:rsidP="001052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Czy zamawiający dopuści ambulans o długości przedziału medycznego 234 cm pozwalającej na skonfigurowanie przedziału medycznego zgodnie z wymaganiami zamawiającego? </w:t>
      </w:r>
    </w:p>
    <w:p w:rsidR="00105233" w:rsidRPr="00105233" w:rsidRDefault="00105233" w:rsidP="00105233">
      <w:pPr>
        <w:pStyle w:val="Default"/>
        <w:rPr>
          <w:sz w:val="22"/>
          <w:szCs w:val="22"/>
        </w:rPr>
      </w:pPr>
      <w:r w:rsidRPr="00105233">
        <w:rPr>
          <w:b/>
          <w:sz w:val="22"/>
          <w:szCs w:val="22"/>
        </w:rPr>
        <w:t>Odpowiedź:</w:t>
      </w:r>
      <w:r>
        <w:rPr>
          <w:b/>
          <w:sz w:val="22"/>
          <w:szCs w:val="22"/>
        </w:rPr>
        <w:t xml:space="preserve"> Tak.</w:t>
      </w:r>
    </w:p>
    <w:p w:rsidR="00105233" w:rsidRDefault="00105233" w:rsidP="00105233">
      <w:pPr>
        <w:pStyle w:val="Default"/>
        <w:rPr>
          <w:sz w:val="22"/>
          <w:szCs w:val="22"/>
        </w:rPr>
      </w:pPr>
    </w:p>
    <w:p w:rsidR="00105233" w:rsidRDefault="00105233" w:rsidP="00105233">
      <w:pPr>
        <w:pStyle w:val="Default"/>
        <w:rPr>
          <w:sz w:val="22"/>
          <w:szCs w:val="22"/>
        </w:rPr>
      </w:pPr>
    </w:p>
    <w:p w:rsidR="00105233" w:rsidRDefault="00105233" w:rsidP="001052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Czy zamawiający dopuści pojazd bazowy bez możliwości dezaktywacji poduszki powietrznej pasażera. Funkcja wyłączania poduszki powietrznej pasażera stosowana jest tylko do przewożenia dzieci w fotelikach tyłem do kierunku jazd. </w:t>
      </w:r>
    </w:p>
    <w:p w:rsidR="00105233" w:rsidRPr="00105233" w:rsidRDefault="00105233" w:rsidP="00105233">
      <w:pPr>
        <w:pStyle w:val="Default"/>
        <w:rPr>
          <w:sz w:val="22"/>
          <w:szCs w:val="22"/>
        </w:rPr>
      </w:pPr>
      <w:r w:rsidRPr="00105233">
        <w:rPr>
          <w:b/>
          <w:sz w:val="22"/>
          <w:szCs w:val="22"/>
        </w:rPr>
        <w:t>Odpowiedź:</w:t>
      </w:r>
      <w:r>
        <w:rPr>
          <w:b/>
          <w:sz w:val="22"/>
          <w:szCs w:val="22"/>
        </w:rPr>
        <w:t xml:space="preserve"> Tak.</w:t>
      </w:r>
    </w:p>
    <w:p w:rsidR="00105233" w:rsidRDefault="00105233" w:rsidP="00105233">
      <w:pPr>
        <w:pStyle w:val="Default"/>
        <w:rPr>
          <w:sz w:val="22"/>
          <w:szCs w:val="22"/>
        </w:rPr>
      </w:pPr>
    </w:p>
    <w:p w:rsidR="00105233" w:rsidRDefault="00105233" w:rsidP="001052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Czy w związku z długim okresem oczekiwania na pojazd bazowy zamawiający dopuści pojazd bazowy wyposażony w fotel kierowcy z regulacją wysokości i podparcia lędźwiowego oraz 2-osobową kanapę bez składanego oparcia. Uchwyt na dokumenty zainstalowany fabrycznie w desce rozdzielczej. </w:t>
      </w:r>
    </w:p>
    <w:p w:rsidR="00105233" w:rsidRPr="00105233" w:rsidRDefault="00105233" w:rsidP="00105233">
      <w:pPr>
        <w:pStyle w:val="Default"/>
        <w:rPr>
          <w:sz w:val="22"/>
          <w:szCs w:val="22"/>
        </w:rPr>
      </w:pPr>
      <w:r w:rsidRPr="00105233">
        <w:rPr>
          <w:b/>
          <w:sz w:val="22"/>
          <w:szCs w:val="22"/>
        </w:rPr>
        <w:t>Odpowiedź:</w:t>
      </w:r>
      <w:r>
        <w:rPr>
          <w:b/>
          <w:sz w:val="22"/>
          <w:szCs w:val="22"/>
        </w:rPr>
        <w:t xml:space="preserve"> Tak.</w:t>
      </w:r>
    </w:p>
    <w:p w:rsidR="00105233" w:rsidRPr="00105233" w:rsidRDefault="00105233" w:rsidP="00105233">
      <w:pPr>
        <w:pStyle w:val="Default"/>
        <w:rPr>
          <w:sz w:val="22"/>
          <w:szCs w:val="22"/>
        </w:rPr>
      </w:pPr>
    </w:p>
    <w:p w:rsidR="00105233" w:rsidRDefault="00105233" w:rsidP="00105233">
      <w:pPr>
        <w:pStyle w:val="Default"/>
      </w:pPr>
      <w:r>
        <w:t xml:space="preserve"> </w:t>
      </w:r>
    </w:p>
    <w:p w:rsidR="00105233" w:rsidRDefault="00105233" w:rsidP="001052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Norma PN-EN 1789+A2:2015 w 4.3.3 nie wymaga dla ambulansu typu A2 zespołu dwóch akumulatorów. Czy zamawiający dopuści ambulans wyposażony w jeden akumulator? </w:t>
      </w:r>
    </w:p>
    <w:p w:rsidR="00105233" w:rsidRPr="00105233" w:rsidRDefault="00105233" w:rsidP="00105233">
      <w:pPr>
        <w:pStyle w:val="Default"/>
        <w:rPr>
          <w:sz w:val="22"/>
          <w:szCs w:val="22"/>
        </w:rPr>
      </w:pPr>
      <w:r w:rsidRPr="00105233">
        <w:rPr>
          <w:b/>
          <w:sz w:val="22"/>
          <w:szCs w:val="22"/>
        </w:rPr>
        <w:t>Odpowiedź:</w:t>
      </w:r>
      <w:r>
        <w:rPr>
          <w:b/>
          <w:sz w:val="22"/>
          <w:szCs w:val="22"/>
        </w:rPr>
        <w:t xml:space="preserve"> Tak.</w:t>
      </w:r>
    </w:p>
    <w:p w:rsidR="00105233" w:rsidRDefault="00105233" w:rsidP="00105233">
      <w:pPr>
        <w:pStyle w:val="Default"/>
        <w:rPr>
          <w:sz w:val="22"/>
          <w:szCs w:val="22"/>
        </w:rPr>
      </w:pPr>
    </w:p>
    <w:p w:rsidR="00105233" w:rsidRDefault="00105233" w:rsidP="00105233">
      <w:pPr>
        <w:pStyle w:val="Default"/>
        <w:rPr>
          <w:sz w:val="22"/>
          <w:szCs w:val="22"/>
        </w:rPr>
      </w:pPr>
    </w:p>
    <w:p w:rsidR="00105233" w:rsidRDefault="00105233" w:rsidP="00105233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 Prosimy o dopuszczenie rozwiązania dla podpunktu 9.1 SIWZ: belka świetlna typu LED koloru niebieskiego zamontowanej w przedniej części dachu, głośnik sygnalizacyjny zamontowany w pasie przednim. </w:t>
      </w:r>
    </w:p>
    <w:p w:rsidR="00105233" w:rsidRDefault="00105233" w:rsidP="00105233">
      <w:pPr>
        <w:pStyle w:val="Default"/>
        <w:rPr>
          <w:sz w:val="22"/>
          <w:szCs w:val="22"/>
        </w:rPr>
      </w:pPr>
      <w:r w:rsidRPr="00105233">
        <w:rPr>
          <w:b/>
          <w:sz w:val="22"/>
          <w:szCs w:val="22"/>
        </w:rPr>
        <w:t>Odpowiedź:</w:t>
      </w:r>
      <w:r>
        <w:rPr>
          <w:b/>
          <w:sz w:val="22"/>
          <w:szCs w:val="22"/>
        </w:rPr>
        <w:t xml:space="preserve"> Tak.</w:t>
      </w:r>
    </w:p>
    <w:p w:rsidR="00105233" w:rsidRDefault="00105233" w:rsidP="00105233">
      <w:pPr>
        <w:pStyle w:val="Default"/>
        <w:rPr>
          <w:sz w:val="22"/>
          <w:szCs w:val="22"/>
        </w:rPr>
      </w:pPr>
    </w:p>
    <w:p w:rsidR="00105233" w:rsidRDefault="00105233" w:rsidP="001052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Prosimy o potwierdzenie, że instalacja tlenowa zakończona ma być reduktorem tlenowym. </w:t>
      </w:r>
    </w:p>
    <w:p w:rsidR="00105233" w:rsidRDefault="00105233" w:rsidP="00105233">
      <w:pPr>
        <w:pStyle w:val="Default"/>
        <w:rPr>
          <w:sz w:val="22"/>
          <w:szCs w:val="22"/>
        </w:rPr>
      </w:pPr>
      <w:r w:rsidRPr="00105233">
        <w:rPr>
          <w:b/>
          <w:sz w:val="22"/>
          <w:szCs w:val="22"/>
        </w:rPr>
        <w:t>Odpowiedź:</w:t>
      </w:r>
      <w:r>
        <w:rPr>
          <w:b/>
          <w:sz w:val="22"/>
          <w:szCs w:val="22"/>
        </w:rPr>
        <w:t xml:space="preserve"> Tak.</w:t>
      </w:r>
    </w:p>
    <w:p w:rsidR="00105233" w:rsidRDefault="00105233" w:rsidP="00105233">
      <w:pPr>
        <w:pStyle w:val="Default"/>
        <w:rPr>
          <w:sz w:val="22"/>
          <w:szCs w:val="22"/>
        </w:rPr>
      </w:pPr>
    </w:p>
    <w:p w:rsidR="00105233" w:rsidRDefault="00105233" w:rsidP="001052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Prosimy o dopuszczenie krzesełko składane transportowe wykonane z materiału odpornego na korozję i płyny dezynfekujące, wyposażonego w 4 kółka transportowe w tym dwa obrotowe, teleskopowe wydłużane przednie rączki, jedną parę składanych tylnych rączek, z blokadą zabezpieczającą przed złożeniem, siedzisko wykonane z mocnego materiału; odpornego na bakterie; grzyby; łatwo zmywalnego, wyposażonego w 2 pasy bezpieczeństwa. Waga krzesełka 9,4 kg, dopuszczalne obciążenie 180 kg, deklaracja zgodności z PN EN 1865. </w:t>
      </w:r>
    </w:p>
    <w:p w:rsidR="00105233" w:rsidRDefault="00105233" w:rsidP="00105233">
      <w:pPr>
        <w:pStyle w:val="Default"/>
        <w:rPr>
          <w:b/>
          <w:sz w:val="22"/>
          <w:szCs w:val="22"/>
        </w:rPr>
      </w:pPr>
      <w:r w:rsidRPr="00105233">
        <w:rPr>
          <w:b/>
          <w:sz w:val="22"/>
          <w:szCs w:val="22"/>
        </w:rPr>
        <w:t>Odpowiedź:</w:t>
      </w:r>
      <w:r>
        <w:rPr>
          <w:b/>
          <w:sz w:val="22"/>
          <w:szCs w:val="22"/>
        </w:rPr>
        <w:t xml:space="preserve"> Tak.</w:t>
      </w:r>
    </w:p>
    <w:p w:rsidR="00105233" w:rsidRPr="00105233" w:rsidRDefault="00105233" w:rsidP="00105233">
      <w:pPr>
        <w:pStyle w:val="Default"/>
        <w:rPr>
          <w:sz w:val="22"/>
          <w:szCs w:val="22"/>
        </w:rPr>
      </w:pPr>
    </w:p>
    <w:p w:rsidR="00105233" w:rsidRDefault="00105233" w:rsidP="00105233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9. Czy zamawiający na zasadzie równości dopuści nosze monoblokowe o parametrach: </w:t>
      </w:r>
    </w:p>
    <w:p w:rsidR="00105233" w:rsidRPr="00105233" w:rsidRDefault="00105233" w:rsidP="00105233">
      <w:pPr>
        <w:pStyle w:val="Default"/>
        <w:rPr>
          <w:sz w:val="22"/>
          <w:szCs w:val="22"/>
        </w:rPr>
      </w:pPr>
      <w:r w:rsidRPr="00105233">
        <w:rPr>
          <w:sz w:val="22"/>
          <w:szCs w:val="22"/>
        </w:rPr>
        <w:t xml:space="preserve">- 4 koła skrętne o 360o, o średnicy 20 cm, hamulce na jednej z par kół, </w:t>
      </w:r>
    </w:p>
    <w:p w:rsidR="00105233" w:rsidRPr="00105233" w:rsidRDefault="00105233" w:rsidP="00105233">
      <w:pPr>
        <w:pStyle w:val="Default"/>
        <w:rPr>
          <w:sz w:val="22"/>
          <w:szCs w:val="22"/>
        </w:rPr>
      </w:pPr>
      <w:r w:rsidRPr="00105233">
        <w:rPr>
          <w:sz w:val="22"/>
          <w:szCs w:val="22"/>
        </w:rPr>
        <w:t xml:space="preserve">- regulacja oparci pod plecami </w:t>
      </w:r>
    </w:p>
    <w:p w:rsidR="00105233" w:rsidRPr="00105233" w:rsidRDefault="00105233" w:rsidP="00105233">
      <w:pPr>
        <w:pStyle w:val="Default"/>
        <w:rPr>
          <w:sz w:val="22"/>
          <w:szCs w:val="22"/>
        </w:rPr>
      </w:pPr>
      <w:r w:rsidRPr="00105233">
        <w:rPr>
          <w:sz w:val="22"/>
          <w:szCs w:val="22"/>
        </w:rPr>
        <w:t xml:space="preserve">- możliwość ustawienia dwóch wysokości noszy, </w:t>
      </w:r>
    </w:p>
    <w:p w:rsidR="00105233" w:rsidRPr="00105233" w:rsidRDefault="00105233" w:rsidP="00105233">
      <w:pPr>
        <w:pStyle w:val="Default"/>
        <w:rPr>
          <w:sz w:val="22"/>
          <w:szCs w:val="22"/>
        </w:rPr>
      </w:pPr>
      <w:r w:rsidRPr="00105233">
        <w:rPr>
          <w:sz w:val="22"/>
          <w:szCs w:val="22"/>
        </w:rPr>
        <w:t xml:space="preserve">- możliwość ustawienia pozycji przeciwwstrząsowej, </w:t>
      </w:r>
    </w:p>
    <w:p w:rsidR="00105233" w:rsidRPr="00105233" w:rsidRDefault="00105233" w:rsidP="00105233">
      <w:pPr>
        <w:pStyle w:val="Default"/>
        <w:rPr>
          <w:sz w:val="22"/>
          <w:szCs w:val="22"/>
        </w:rPr>
      </w:pPr>
      <w:r w:rsidRPr="00105233">
        <w:rPr>
          <w:sz w:val="22"/>
          <w:szCs w:val="22"/>
        </w:rPr>
        <w:t xml:space="preserve">- składane poręcze wzdłuż ramy noszy, </w:t>
      </w:r>
    </w:p>
    <w:p w:rsidR="00105233" w:rsidRPr="00105233" w:rsidRDefault="00105233" w:rsidP="00105233">
      <w:pPr>
        <w:pStyle w:val="Default"/>
        <w:rPr>
          <w:sz w:val="22"/>
          <w:szCs w:val="22"/>
        </w:rPr>
      </w:pPr>
      <w:r w:rsidRPr="00105233">
        <w:rPr>
          <w:sz w:val="22"/>
          <w:szCs w:val="22"/>
        </w:rPr>
        <w:t xml:space="preserve">- rama noszy wykonana z materiału odpornego na korozje i działanie płynów dezynfekujących </w:t>
      </w:r>
    </w:p>
    <w:p w:rsidR="00105233" w:rsidRPr="00105233" w:rsidRDefault="00105233" w:rsidP="00105233">
      <w:pPr>
        <w:pStyle w:val="Default"/>
        <w:rPr>
          <w:sz w:val="22"/>
          <w:szCs w:val="22"/>
        </w:rPr>
      </w:pPr>
      <w:r w:rsidRPr="00105233">
        <w:rPr>
          <w:sz w:val="22"/>
          <w:szCs w:val="22"/>
        </w:rPr>
        <w:t xml:space="preserve">- wyposażony w materac o konstrukcji zapobiegającej wchłanianiu płynów, łatwy do czyszczenia, zmywania, odporny na olej napędowy oraz środki dezynfekujące, materac potrójnie łamany, </w:t>
      </w:r>
    </w:p>
    <w:p w:rsidR="00105233" w:rsidRPr="00105233" w:rsidRDefault="00105233" w:rsidP="00105233">
      <w:pPr>
        <w:pStyle w:val="Default"/>
        <w:rPr>
          <w:sz w:val="22"/>
          <w:szCs w:val="22"/>
        </w:rPr>
      </w:pPr>
      <w:r w:rsidRPr="00105233">
        <w:rPr>
          <w:sz w:val="22"/>
          <w:szCs w:val="22"/>
        </w:rPr>
        <w:t xml:space="preserve">- wyposażone w dwa pasy poprzeczne + pasy szelkowe, o regulowanej długości </w:t>
      </w:r>
    </w:p>
    <w:p w:rsidR="00105233" w:rsidRPr="00105233" w:rsidRDefault="00105233" w:rsidP="00105233">
      <w:pPr>
        <w:pStyle w:val="Default"/>
        <w:rPr>
          <w:sz w:val="22"/>
          <w:szCs w:val="22"/>
        </w:rPr>
      </w:pPr>
      <w:r w:rsidRPr="00105233">
        <w:rPr>
          <w:sz w:val="22"/>
          <w:szCs w:val="22"/>
        </w:rPr>
        <w:t xml:space="preserve">- wyposażone w teleskopowo wysuwane rączki przednie i tylne </w:t>
      </w:r>
    </w:p>
    <w:p w:rsidR="00105233" w:rsidRPr="00105233" w:rsidRDefault="00105233" w:rsidP="00105233">
      <w:pPr>
        <w:pStyle w:val="Default"/>
        <w:rPr>
          <w:sz w:val="22"/>
          <w:szCs w:val="22"/>
        </w:rPr>
      </w:pPr>
      <w:r w:rsidRPr="00105233">
        <w:rPr>
          <w:sz w:val="22"/>
          <w:szCs w:val="22"/>
        </w:rPr>
        <w:t xml:space="preserve">- automatyczna blokada podwozia kodowana kolorem oraz symbolem graficznym, </w:t>
      </w:r>
    </w:p>
    <w:p w:rsidR="00105233" w:rsidRPr="00105233" w:rsidRDefault="00105233" w:rsidP="00105233">
      <w:pPr>
        <w:pStyle w:val="Default"/>
        <w:rPr>
          <w:sz w:val="22"/>
          <w:szCs w:val="22"/>
        </w:rPr>
      </w:pPr>
      <w:r w:rsidRPr="00105233">
        <w:rPr>
          <w:sz w:val="22"/>
          <w:szCs w:val="22"/>
        </w:rPr>
        <w:t xml:space="preserve">- waga noszy 43 kg, </w:t>
      </w:r>
    </w:p>
    <w:p w:rsidR="00105233" w:rsidRPr="00105233" w:rsidRDefault="00105233" w:rsidP="00105233">
      <w:pPr>
        <w:pStyle w:val="Default"/>
        <w:rPr>
          <w:sz w:val="22"/>
          <w:szCs w:val="22"/>
        </w:rPr>
      </w:pPr>
      <w:r w:rsidRPr="00105233">
        <w:rPr>
          <w:sz w:val="22"/>
          <w:szCs w:val="22"/>
        </w:rPr>
        <w:t xml:space="preserve">- dopuszczalne obciążenie 250 kg </w:t>
      </w:r>
    </w:p>
    <w:p w:rsidR="00105233" w:rsidRDefault="00105233" w:rsidP="00105233">
      <w:pPr>
        <w:pStyle w:val="Default"/>
        <w:rPr>
          <w:sz w:val="22"/>
          <w:szCs w:val="22"/>
        </w:rPr>
      </w:pPr>
      <w:r w:rsidRPr="00105233">
        <w:rPr>
          <w:sz w:val="22"/>
          <w:szCs w:val="22"/>
        </w:rPr>
        <w:t>- deklaracja zgodności z PN EN 1865</w:t>
      </w:r>
    </w:p>
    <w:p w:rsidR="00105233" w:rsidRPr="00105233" w:rsidRDefault="00105233" w:rsidP="00105233">
      <w:pPr>
        <w:pStyle w:val="Default"/>
        <w:rPr>
          <w:sz w:val="22"/>
          <w:szCs w:val="22"/>
        </w:rPr>
      </w:pPr>
      <w:r w:rsidRPr="00105233">
        <w:rPr>
          <w:b/>
          <w:sz w:val="22"/>
          <w:szCs w:val="22"/>
        </w:rPr>
        <w:t>Odpowiedź:</w:t>
      </w:r>
      <w:r>
        <w:rPr>
          <w:b/>
          <w:sz w:val="22"/>
          <w:szCs w:val="22"/>
        </w:rPr>
        <w:t xml:space="preserve"> Tak.</w:t>
      </w:r>
    </w:p>
    <w:p w:rsidR="00105233" w:rsidRPr="00105233" w:rsidRDefault="00105233" w:rsidP="00105233">
      <w:pPr>
        <w:pStyle w:val="Default"/>
        <w:rPr>
          <w:sz w:val="22"/>
          <w:szCs w:val="22"/>
        </w:rPr>
      </w:pPr>
    </w:p>
    <w:p w:rsidR="00105233" w:rsidRPr="00105233" w:rsidRDefault="00105233" w:rsidP="00105233">
      <w:pPr>
        <w:pStyle w:val="Default"/>
        <w:rPr>
          <w:sz w:val="22"/>
          <w:szCs w:val="22"/>
        </w:rPr>
      </w:pPr>
      <w:r w:rsidRPr="00105233">
        <w:rPr>
          <w:sz w:val="22"/>
          <w:szCs w:val="22"/>
        </w:rPr>
        <w:t xml:space="preserve">10. Proszę o podanie przewidywanego rocznego przebiegu ambulansu. </w:t>
      </w:r>
    </w:p>
    <w:p w:rsidR="00105233" w:rsidRPr="00105233" w:rsidRDefault="00105233" w:rsidP="00105233">
      <w:pPr>
        <w:pStyle w:val="Default"/>
        <w:rPr>
          <w:sz w:val="22"/>
          <w:szCs w:val="22"/>
        </w:rPr>
      </w:pPr>
    </w:p>
    <w:p w:rsidR="00105233" w:rsidRDefault="00105233" w:rsidP="00105233">
      <w:pPr>
        <w:pStyle w:val="Default"/>
        <w:rPr>
          <w:sz w:val="22"/>
          <w:szCs w:val="22"/>
        </w:rPr>
      </w:pPr>
      <w:r w:rsidRPr="00105233">
        <w:rPr>
          <w:b/>
          <w:sz w:val="22"/>
          <w:szCs w:val="22"/>
        </w:rPr>
        <w:t>Odpowiedź:</w:t>
      </w:r>
      <w:r w:rsidRPr="00105233">
        <w:rPr>
          <w:sz w:val="22"/>
          <w:szCs w:val="22"/>
        </w:rPr>
        <w:t xml:space="preserve"> Ok. 100.000km</w:t>
      </w:r>
    </w:p>
    <w:p w:rsidR="00105233" w:rsidRDefault="00105233" w:rsidP="00105233">
      <w:pPr>
        <w:pStyle w:val="Default"/>
        <w:rPr>
          <w:sz w:val="22"/>
          <w:szCs w:val="22"/>
        </w:rPr>
      </w:pPr>
    </w:p>
    <w:sectPr w:rsidR="00105233" w:rsidSect="002F534B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822" w:rsidRDefault="008E6822" w:rsidP="006E7BB5">
      <w:pPr>
        <w:spacing w:after="0" w:line="240" w:lineRule="auto"/>
      </w:pPr>
      <w:r>
        <w:separator/>
      </w:r>
    </w:p>
  </w:endnote>
  <w:endnote w:type="continuationSeparator" w:id="0">
    <w:p w:rsidR="008E6822" w:rsidRDefault="008E6822" w:rsidP="006E7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 Inspira">
    <w:altName w:val="Calibri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28D" w:rsidRPr="00AB190B" w:rsidRDefault="0084646F" w:rsidP="002F534B">
    <w:pPr>
      <w:pStyle w:val="Stopka"/>
      <w:rPr>
        <w:rFonts w:ascii="GE Inspira" w:hAnsi="GE Inspira"/>
        <w:lang w:val="pl-PL"/>
      </w:rPr>
    </w:pPr>
    <w:r>
      <w:rPr>
        <w:rFonts w:ascii="GE Inspira" w:hAnsi="GE Inspira"/>
        <w:b/>
        <w:lang w:val="pl-PL"/>
      </w:rPr>
      <w:tab/>
    </w:r>
    <w:r>
      <w:rPr>
        <w:rFonts w:ascii="GE Inspira" w:hAnsi="GE Inspira"/>
        <w:b/>
        <w:lang w:val="pl-PL"/>
      </w:rPr>
      <w:tab/>
    </w:r>
    <w:r w:rsidR="002C13C5" w:rsidRPr="004F028D">
      <w:rPr>
        <w:rFonts w:ascii="GE Inspira" w:hAnsi="GE Inspira"/>
        <w:b/>
        <w:lang w:val="pl-PL"/>
      </w:rPr>
      <w:fldChar w:fldCharType="begin"/>
    </w:r>
    <w:r w:rsidRPr="004F028D">
      <w:rPr>
        <w:rFonts w:ascii="GE Inspira" w:hAnsi="GE Inspira"/>
        <w:b/>
        <w:lang w:val="pl-PL"/>
      </w:rPr>
      <w:instrText xml:space="preserve"> PAGE  \* Arabic  \* MERGEFORMAT </w:instrText>
    </w:r>
    <w:r w:rsidR="002C13C5" w:rsidRPr="004F028D">
      <w:rPr>
        <w:rFonts w:ascii="GE Inspira" w:hAnsi="GE Inspira"/>
        <w:b/>
        <w:lang w:val="pl-PL"/>
      </w:rPr>
      <w:fldChar w:fldCharType="separate"/>
    </w:r>
    <w:r w:rsidR="00105233">
      <w:rPr>
        <w:rFonts w:ascii="GE Inspira" w:hAnsi="GE Inspira"/>
        <w:b/>
        <w:noProof/>
        <w:lang w:val="pl-PL"/>
      </w:rPr>
      <w:t>2</w:t>
    </w:r>
    <w:r w:rsidR="002C13C5" w:rsidRPr="004F028D">
      <w:rPr>
        <w:rFonts w:ascii="GE Inspira" w:hAnsi="GE Inspira"/>
        <w:b/>
        <w:lang w:val="pl-PL"/>
      </w:rPr>
      <w:fldChar w:fldCharType="end"/>
    </w:r>
    <w:r>
      <w:rPr>
        <w:rFonts w:ascii="GE Inspira" w:hAnsi="GE Inspira"/>
        <w:lang w:val="pl-PL"/>
      </w:rPr>
      <w:t>/</w:t>
    </w:r>
    <w:r w:rsidRPr="004F028D">
      <w:rPr>
        <w:rFonts w:ascii="GE Inspira" w:hAnsi="GE Inspira"/>
        <w:lang w:val="pl-PL"/>
      </w:rPr>
      <w:t xml:space="preserve"> </w:t>
    </w:r>
    <w:fldSimple w:instr=" NUMPAGES  \* Arabic  \* MERGEFORMAT ">
      <w:r w:rsidR="00105233" w:rsidRPr="00105233">
        <w:rPr>
          <w:rFonts w:ascii="GE Inspira" w:hAnsi="GE Inspira"/>
          <w:b/>
          <w:noProof/>
          <w:lang w:val="pl-PL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90B" w:rsidRPr="00F16EBC" w:rsidRDefault="0084646F" w:rsidP="00AB190B">
    <w:pPr>
      <w:pStyle w:val="GELegal"/>
      <w:rPr>
        <w:color w:val="005CB9"/>
        <w:lang w:val="pl-PL"/>
      </w:rPr>
    </w:pPr>
    <w:r w:rsidRPr="00F16EBC">
      <w:rPr>
        <w:color w:val="005CB9"/>
        <w:sz w:val="12"/>
        <w:szCs w:val="12"/>
        <w:lang w:val="pl-PL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822" w:rsidRDefault="008E6822" w:rsidP="006E7BB5">
      <w:pPr>
        <w:spacing w:after="0" w:line="240" w:lineRule="auto"/>
      </w:pPr>
      <w:r>
        <w:separator/>
      </w:r>
    </w:p>
  </w:footnote>
  <w:footnote w:type="continuationSeparator" w:id="0">
    <w:p w:rsidR="008E6822" w:rsidRDefault="008E6822" w:rsidP="006E7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EBC" w:rsidRPr="00F16EBC" w:rsidRDefault="00105233" w:rsidP="00F16EBC">
    <w:pPr>
      <w:pStyle w:val="Nagwek"/>
      <w:ind w:left="6663"/>
      <w:rPr>
        <w:rFonts w:ascii="GE Inspira" w:hAnsi="GE Inspira"/>
        <w:b/>
        <w:noProof/>
        <w:color w:val="005CB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CC100F" w:rsidTr="00682943">
      <w:trPr>
        <w:trHeight w:val="2264"/>
        <w:jc w:val="center"/>
      </w:trPr>
      <w:tc>
        <w:tcPr>
          <w:tcW w:w="2779" w:type="dxa"/>
        </w:tcPr>
        <w:p w:rsidR="00CC100F" w:rsidRPr="00AE7B28" w:rsidRDefault="00CC100F" w:rsidP="00682943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CC100F" w:rsidRDefault="00CC100F" w:rsidP="00682943">
          <w:pPr>
            <w:ind w:right="281"/>
            <w:jc w:val="right"/>
            <w:rPr>
              <w:b/>
            </w:rPr>
          </w:pPr>
        </w:p>
        <w:p w:rsidR="00CC100F" w:rsidRDefault="00CC100F" w:rsidP="00682943">
          <w:pPr>
            <w:ind w:right="281"/>
            <w:jc w:val="center"/>
            <w:rPr>
              <w:b/>
            </w:rPr>
          </w:pPr>
          <w:proofErr w:type="spellStart"/>
          <w:r w:rsidRPr="00AE7B28">
            <w:rPr>
              <w:b/>
            </w:rPr>
            <w:t>Powiatowy</w:t>
          </w:r>
          <w:proofErr w:type="spellEnd"/>
          <w:r w:rsidRPr="00AE7B28">
            <w:rPr>
              <w:b/>
            </w:rPr>
            <w:t xml:space="preserve"> </w:t>
          </w:r>
          <w:proofErr w:type="spellStart"/>
          <w:r w:rsidRPr="00AE7B28">
            <w:rPr>
              <w:b/>
            </w:rPr>
            <w:t>Szpit</w:t>
          </w:r>
          <w:r>
            <w:rPr>
              <w:b/>
            </w:rPr>
            <w:t>al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im</w:t>
          </w:r>
          <w:proofErr w:type="spellEnd"/>
          <w:r>
            <w:rPr>
              <w:b/>
            </w:rPr>
            <w:t xml:space="preserve">. </w:t>
          </w:r>
          <w:proofErr w:type="spellStart"/>
          <w:r>
            <w:rPr>
              <w:b/>
            </w:rPr>
            <w:t>Władysława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Biegańskiego</w:t>
          </w:r>
          <w:proofErr w:type="spellEnd"/>
          <w:r>
            <w:rPr>
              <w:b/>
            </w:rPr>
            <w:t xml:space="preserve"> </w:t>
          </w:r>
          <w:r w:rsidRPr="00AE7B28">
            <w:rPr>
              <w:b/>
            </w:rPr>
            <w:t xml:space="preserve">w </w:t>
          </w:r>
          <w:proofErr w:type="spellStart"/>
          <w:r w:rsidRPr="00AE7B28">
            <w:rPr>
              <w:b/>
            </w:rPr>
            <w:t>Iławie</w:t>
          </w:r>
          <w:proofErr w:type="spellEnd"/>
        </w:p>
        <w:p w:rsidR="00CC100F" w:rsidRDefault="00CC100F" w:rsidP="00682943">
          <w:pPr>
            <w:tabs>
              <w:tab w:val="left" w:pos="1275"/>
            </w:tabs>
            <w:ind w:right="281"/>
            <w:jc w:val="center"/>
          </w:pPr>
          <w:r>
            <w:br/>
          </w:r>
          <w:proofErr w:type="spellStart"/>
          <w:r w:rsidRPr="00AE7B28">
            <w:t>ul</w:t>
          </w:r>
          <w:proofErr w:type="spellEnd"/>
          <w:r w:rsidRPr="00AE7B28">
            <w:t xml:space="preserve">. Gen. </w:t>
          </w:r>
          <w:proofErr w:type="spellStart"/>
          <w:r w:rsidRPr="00AE7B28">
            <w:t>Wł</w:t>
          </w:r>
          <w:proofErr w:type="spellEnd"/>
          <w:r w:rsidRPr="00AE7B28">
            <w:t xml:space="preserve">. </w:t>
          </w:r>
          <w:proofErr w:type="spellStart"/>
          <w:r w:rsidRPr="00AE7B28">
            <w:t>Andersa</w:t>
          </w:r>
          <w:proofErr w:type="spellEnd"/>
          <w:r w:rsidRPr="00AE7B28">
            <w:t xml:space="preserve"> 3, 14-200 </w:t>
          </w:r>
          <w:proofErr w:type="spellStart"/>
          <w:r w:rsidRPr="00AE7B28">
            <w:t>Iława</w:t>
          </w:r>
          <w:proofErr w:type="spellEnd"/>
          <w:r w:rsidRPr="00AE7B28">
            <w:br/>
          </w:r>
          <w:proofErr w:type="spellStart"/>
          <w:r w:rsidRPr="00AE7B28">
            <w:t>Kancelaria</w:t>
          </w:r>
          <w:proofErr w:type="spellEnd"/>
          <w:r w:rsidRPr="00AE7B28">
            <w:t xml:space="preserve"> tel. 89 644 96 01, fax.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:rsidR="00CC100F" w:rsidRDefault="00CC100F" w:rsidP="00682943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290D" w:rsidRPr="00232C75" w:rsidRDefault="00105233" w:rsidP="002F534B">
    <w:pPr>
      <w:pStyle w:val="Nagwek"/>
      <w:tabs>
        <w:tab w:val="left" w:pos="6096"/>
      </w:tabs>
      <w:ind w:left="6096"/>
      <w:rPr>
        <w:rFonts w:ascii="GE Inspira" w:hAnsi="GE Inspira"/>
        <w:noProof/>
      </w:rPr>
    </w:pPr>
  </w:p>
  <w:p w:rsidR="002F534B" w:rsidRPr="00232C75" w:rsidRDefault="00105233" w:rsidP="002F534B">
    <w:pPr>
      <w:pStyle w:val="Nagwek"/>
      <w:tabs>
        <w:tab w:val="left" w:pos="6096"/>
      </w:tabs>
      <w:ind w:left="6096"/>
      <w:rPr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342F"/>
    <w:multiLevelType w:val="hybridMultilevel"/>
    <w:tmpl w:val="5FAA6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BB5"/>
    <w:rsid w:val="00074B17"/>
    <w:rsid w:val="00105233"/>
    <w:rsid w:val="001E0880"/>
    <w:rsid w:val="002C13C5"/>
    <w:rsid w:val="00351D35"/>
    <w:rsid w:val="0036114F"/>
    <w:rsid w:val="004C2C47"/>
    <w:rsid w:val="00601EEF"/>
    <w:rsid w:val="006241AA"/>
    <w:rsid w:val="006311AF"/>
    <w:rsid w:val="006E13A3"/>
    <w:rsid w:val="006E7BB5"/>
    <w:rsid w:val="00824DA9"/>
    <w:rsid w:val="00844AC5"/>
    <w:rsid w:val="0084646F"/>
    <w:rsid w:val="008E6822"/>
    <w:rsid w:val="00C94F21"/>
    <w:rsid w:val="00CC100F"/>
    <w:rsid w:val="00DE681D"/>
    <w:rsid w:val="00E742FE"/>
    <w:rsid w:val="00F4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BB5"/>
    <w:pPr>
      <w:spacing w:after="160" w:line="259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7B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BB5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E7B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BB5"/>
    <w:rPr>
      <w:lang w:val="en-US"/>
    </w:rPr>
  </w:style>
  <w:style w:type="paragraph" w:customStyle="1" w:styleId="GELegal">
    <w:name w:val="GE Legal"/>
    <w:basedOn w:val="Normalny"/>
    <w:rsid w:val="006E7BB5"/>
    <w:pPr>
      <w:suppressAutoHyphens/>
      <w:spacing w:after="0" w:line="140" w:lineRule="exact"/>
    </w:pPr>
    <w:rPr>
      <w:rFonts w:ascii="GE Inspira" w:eastAsia="Times" w:hAnsi="GE Inspira" w:cs="Times New Roman"/>
      <w:kern w:val="8"/>
      <w:sz w:val="10"/>
    </w:rPr>
  </w:style>
  <w:style w:type="paragraph" w:styleId="Akapitzlist">
    <w:name w:val="List Paragraph"/>
    <w:basedOn w:val="Normalny"/>
    <w:uiPriority w:val="34"/>
    <w:qFormat/>
    <w:rsid w:val="006E7B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7BB5"/>
    <w:rPr>
      <w:color w:val="0000FF" w:themeColor="hyperlink"/>
      <w:u w:val="single"/>
    </w:rPr>
  </w:style>
  <w:style w:type="table" w:customStyle="1" w:styleId="TableNormal1">
    <w:name w:val="Table Normal1"/>
    <w:uiPriority w:val="99"/>
    <w:semiHidden/>
    <w:rsid w:val="006E7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C100F"/>
    <w:pPr>
      <w:overflowPunct w:val="0"/>
      <w:autoSpaceDE w:val="0"/>
      <w:autoSpaceDN w:val="0"/>
      <w:adjustRightInd w:val="0"/>
      <w:spacing w:after="0" w:line="340" w:lineRule="atLeast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C100F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00F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uiPriority w:val="1"/>
    <w:qFormat/>
    <w:rsid w:val="00DE6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customStyle="1" w:styleId="Default">
    <w:name w:val="Default"/>
    <w:rsid w:val="001052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BB5"/>
    <w:pPr>
      <w:spacing w:after="160" w:line="259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7B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BB5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E7B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BB5"/>
    <w:rPr>
      <w:lang w:val="en-US"/>
    </w:rPr>
  </w:style>
  <w:style w:type="paragraph" w:customStyle="1" w:styleId="GELegal">
    <w:name w:val="GE Legal"/>
    <w:basedOn w:val="Normalny"/>
    <w:rsid w:val="006E7BB5"/>
    <w:pPr>
      <w:suppressAutoHyphens/>
      <w:spacing w:after="0" w:line="140" w:lineRule="exact"/>
    </w:pPr>
    <w:rPr>
      <w:rFonts w:ascii="GE Inspira" w:eastAsia="Times" w:hAnsi="GE Inspira" w:cs="Times New Roman"/>
      <w:kern w:val="8"/>
      <w:sz w:val="10"/>
    </w:rPr>
  </w:style>
  <w:style w:type="paragraph" w:styleId="Akapitzlist">
    <w:name w:val="List Paragraph"/>
    <w:basedOn w:val="Normalny"/>
    <w:uiPriority w:val="34"/>
    <w:qFormat/>
    <w:rsid w:val="006E7B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7BB5"/>
    <w:rPr>
      <w:color w:val="0000FF" w:themeColor="hyperlink"/>
      <w:u w:val="single"/>
    </w:rPr>
  </w:style>
  <w:style w:type="table" w:customStyle="1" w:styleId="TableNormal1">
    <w:name w:val="Table Normal1"/>
    <w:uiPriority w:val="99"/>
    <w:semiHidden/>
    <w:rsid w:val="006E7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SZPITAL</cp:lastModifiedBy>
  <cp:revision>10</cp:revision>
  <cp:lastPrinted>2020-03-10T07:18:00Z</cp:lastPrinted>
  <dcterms:created xsi:type="dcterms:W3CDTF">2020-02-21T11:16:00Z</dcterms:created>
  <dcterms:modified xsi:type="dcterms:W3CDTF">2020-03-10T07:18:00Z</dcterms:modified>
</cp:coreProperties>
</file>